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C" w:rsidRPr="00F75AA7" w:rsidRDefault="00AF5E9C" w:rsidP="00AF5E9C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Действия при типовых ситуациях.</w:t>
      </w:r>
    </w:p>
    <w:p w:rsidR="00AF5E9C" w:rsidRPr="00F75AA7" w:rsidRDefault="00AF5E9C" w:rsidP="00AF5E9C">
      <w:pPr>
        <w:shd w:val="clear" w:color="auto" w:fill="FFFFFF"/>
        <w:ind w:right="-54" w:firstLine="720"/>
        <w:jc w:val="center"/>
        <w:rPr>
          <w:color w:val="000000"/>
          <w:highlight w:val="white"/>
        </w:rPr>
      </w:pPr>
    </w:p>
    <w:p w:rsidR="00AF5E9C" w:rsidRPr="00F80583" w:rsidRDefault="00AF5E9C" w:rsidP="00AF5E9C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  <w:highlight w:val="white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F75AA7">
        <w:rPr>
          <w:color w:val="000000"/>
          <w:sz w:val="28"/>
          <w:szCs w:val="28"/>
        </w:rPr>
        <w:t>учащихся, воспитанников, сотрудников образовательного учреждения.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F75AA7">
        <w:rPr>
          <w:color w:val="000000"/>
          <w:sz w:val="28"/>
          <w:szCs w:val="28"/>
        </w:rPr>
        <w:t>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Одно из основных условий эффективности разрабатываемых мероприятий </w:t>
      </w:r>
      <w:proofErr w:type="gramStart"/>
      <w:r>
        <w:rPr>
          <w:b/>
          <w:color w:val="000000"/>
          <w:sz w:val="28"/>
          <w:szCs w:val="28"/>
          <w:highlight w:val="white"/>
        </w:rPr>
        <w:t>-</w:t>
      </w:r>
      <w:r w:rsidRPr="00F75AA7">
        <w:rPr>
          <w:b/>
          <w:i/>
          <w:iCs/>
          <w:color w:val="000000"/>
          <w:sz w:val="28"/>
          <w:szCs w:val="28"/>
          <w:highlight w:val="white"/>
        </w:rPr>
        <w:t>п</w:t>
      </w:r>
      <w:proofErr w:type="gramEnd"/>
      <w:r w:rsidRPr="00F75AA7">
        <w:rPr>
          <w:b/>
          <w:i/>
          <w:iCs/>
          <w:color w:val="000000"/>
          <w:sz w:val="28"/>
          <w:szCs w:val="28"/>
          <w:highlight w:val="white"/>
        </w:rPr>
        <w:t>оддержание системы антитеррористической защиты в постоянной готовности.</w:t>
      </w:r>
      <w:r>
        <w:rPr>
          <w:b/>
          <w:i/>
          <w:iCs/>
          <w:color w:val="000000"/>
          <w:sz w:val="28"/>
          <w:szCs w:val="28"/>
          <w:highlight w:val="white"/>
        </w:rPr>
        <w:t xml:space="preserve"> </w:t>
      </w:r>
      <w:r w:rsidRPr="00F75AA7">
        <w:rPr>
          <w:color w:val="000000"/>
          <w:sz w:val="28"/>
          <w:szCs w:val="28"/>
          <w:highlight w:val="white"/>
        </w:rPr>
        <w:t xml:space="preserve">Беспечность и кампанейщина в этом вопросе </w:t>
      </w:r>
      <w:proofErr w:type="gramStart"/>
      <w:r w:rsidRPr="00F75AA7">
        <w:rPr>
          <w:color w:val="000000"/>
          <w:sz w:val="28"/>
          <w:szCs w:val="28"/>
          <w:highlight w:val="white"/>
        </w:rPr>
        <w:t>недопустимы</w:t>
      </w:r>
      <w:proofErr w:type="gramEnd"/>
      <w:r w:rsidRPr="00F75AA7">
        <w:rPr>
          <w:color w:val="000000"/>
          <w:sz w:val="28"/>
          <w:szCs w:val="28"/>
          <w:highlight w:val="white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Для детального анализа и конкретизации инструктивно- методических рекомендаций целесообразно выделять восемь типовых ситуаций</w:t>
      </w:r>
      <w:r w:rsidRPr="00F75AA7">
        <w:rPr>
          <w:color w:val="000000"/>
          <w:sz w:val="28"/>
          <w:szCs w:val="28"/>
        </w:rPr>
        <w:t>: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обострение </w:t>
      </w:r>
      <w:proofErr w:type="gramStart"/>
      <w:r w:rsidRPr="00F75AA7">
        <w:rPr>
          <w:color w:val="000000"/>
          <w:sz w:val="28"/>
          <w:szCs w:val="28"/>
          <w:highlight w:val="white"/>
        </w:rPr>
        <w:t>криминогенной обстановки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F75AA7">
        <w:rPr>
          <w:color w:val="000000"/>
          <w:sz w:val="28"/>
          <w:szCs w:val="28"/>
        </w:rPr>
        <w:t>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AF5E9C" w:rsidRPr="00F80583" w:rsidRDefault="00AF5E9C" w:rsidP="00AF5E9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AF5E9C" w:rsidRPr="00F75AA7" w:rsidRDefault="00AF5E9C" w:rsidP="00AF5E9C">
      <w:pPr>
        <w:shd w:val="clear" w:color="auto" w:fill="FFFFFF"/>
        <w:ind w:left="-48" w:right="-35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F5E9C" w:rsidRDefault="00AF5E9C" w:rsidP="00AF5E9C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F5E9C" w:rsidRDefault="00AF5E9C" w:rsidP="00AF5E9C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F5E9C" w:rsidRPr="006D4B68" w:rsidRDefault="00AF5E9C" w:rsidP="00AF5E9C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Взрывные устройства, используемые террористами, способы их доставки к месту проведения теракта.</w:t>
      </w:r>
    </w:p>
    <w:p w:rsidR="00AF5E9C" w:rsidRPr="00F75AA7" w:rsidRDefault="00AF5E9C" w:rsidP="00AF5E9C">
      <w:pPr>
        <w:shd w:val="clear" w:color="auto" w:fill="FFFFFF"/>
        <w:tabs>
          <w:tab w:val="left" w:pos="1042"/>
        </w:tabs>
        <w:ind w:right="-54" w:firstLine="720"/>
        <w:jc w:val="center"/>
      </w:pP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F75AA7">
        <w:rPr>
          <w:color w:val="000000"/>
          <w:sz w:val="28"/>
          <w:szCs w:val="28"/>
          <w:highlight w:val="white"/>
        </w:rPr>
        <w:t>переносимое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</w:t>
      </w:r>
      <w:r>
        <w:rPr>
          <w:color w:val="000000"/>
          <w:sz w:val="28"/>
          <w:szCs w:val="28"/>
          <w:highlight w:val="white"/>
        </w:rPr>
        <w:t>-</w:t>
      </w:r>
      <w:r w:rsidRPr="00F75AA7">
        <w:rPr>
          <w:color w:val="000000"/>
          <w:sz w:val="28"/>
          <w:szCs w:val="28"/>
          <w:highlight w:val="white"/>
        </w:rPr>
        <w:t xml:space="preserve">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F75AA7">
        <w:rPr>
          <w:color w:val="000000"/>
          <w:sz w:val="28"/>
          <w:szCs w:val="28"/>
          <w:highlight w:val="white"/>
        </w:rPr>
        <w:t>со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тем не менее позволяют гарантиров</w:t>
      </w:r>
      <w:r>
        <w:rPr>
          <w:color w:val="000000"/>
          <w:sz w:val="28"/>
          <w:szCs w:val="28"/>
          <w:highlight w:val="white"/>
        </w:rPr>
        <w:t>анно разрушить любой современный</w:t>
      </w:r>
      <w:r w:rsidRPr="00F75AA7">
        <w:rPr>
          <w:color w:val="000000"/>
          <w:sz w:val="28"/>
          <w:szCs w:val="28"/>
          <w:highlight w:val="white"/>
        </w:rPr>
        <w:t xml:space="preserve">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Внешний вид предмета может скрывать его настоящее назначение. </w:t>
      </w:r>
      <w:proofErr w:type="gramStart"/>
      <w:r w:rsidRPr="00F75AA7">
        <w:rPr>
          <w:color w:val="000000"/>
          <w:sz w:val="28"/>
          <w:szCs w:val="28"/>
          <w:highlight w:val="white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Внешние признаки предметов, по которым можно судить о наличии в них взрывных устройств: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необычное размещение обнаруженного предмета;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AF5E9C" w:rsidRPr="00F75AA7" w:rsidRDefault="00AF5E9C" w:rsidP="00AF5E9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9C"/>
    <w:rsid w:val="007914B5"/>
    <w:rsid w:val="00A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2021-11-16T12:59:00Z</dcterms:created>
  <dcterms:modified xsi:type="dcterms:W3CDTF">2021-11-16T12:59:00Z</dcterms:modified>
</cp:coreProperties>
</file>