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25455E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25455E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25455E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25455E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25455E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2E613D">
        <w:rPr>
          <w:rFonts w:ascii="Times New Roman" w:hAnsi="Times New Roman"/>
          <w:b/>
          <w:sz w:val="28"/>
        </w:rPr>
        <w:t>литературное чтение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2E613D">
        <w:rPr>
          <w:rFonts w:ascii="Times New Roman" w:hAnsi="Times New Roman"/>
          <w:b/>
          <w:sz w:val="28"/>
        </w:rPr>
        <w:t>33</w:t>
      </w:r>
      <w:r w:rsidR="007B266F">
        <w:rPr>
          <w:rFonts w:ascii="Times New Roman" w:hAnsi="Times New Roman"/>
          <w:b/>
          <w:sz w:val="28"/>
        </w:rPr>
        <w:t xml:space="preserve">ч. </w:t>
      </w:r>
    </w:p>
    <w:p w:rsidR="009D17AE" w:rsidRDefault="00661CF1" w:rsidP="009D17AE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Азбука.</w:t>
      </w:r>
      <w:r w:rsidR="00D74AFE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>Горецкий В.Г. – Школа России.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2E613D" w:rsidRDefault="002E613D" w:rsidP="002E613D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«Литературное чтение»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2E613D" w:rsidRDefault="002E613D" w:rsidP="002E613D">
      <w:pPr>
        <w:tabs>
          <w:tab w:val="left" w:pos="3540"/>
        </w:tabs>
        <w:rPr>
          <w:rFonts w:ascii="Times New Roman" w:hAnsi="Times New Roman"/>
          <w:sz w:val="24"/>
          <w:szCs w:val="24"/>
        </w:rPr>
      </w:pPr>
    </w:p>
    <w:p w:rsidR="002E613D" w:rsidRDefault="002E613D" w:rsidP="002E613D">
      <w:pPr>
        <w:ind w:left="284" w:firstLine="567"/>
        <w:jc w:val="center"/>
        <w:rPr>
          <w:rFonts w:ascii="Times New Roman" w:hAnsi="Times New Roman"/>
          <w:b/>
          <w:sz w:val="28"/>
        </w:rPr>
      </w:pP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2E613D" w:rsidRPr="00F01E47" w:rsidRDefault="002E613D" w:rsidP="002E61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E47">
        <w:rPr>
          <w:rFonts w:ascii="Times New Roman" w:hAnsi="Times New Roman"/>
          <w:b/>
          <w:sz w:val="24"/>
          <w:szCs w:val="24"/>
        </w:rPr>
        <w:t xml:space="preserve">К концу изучения блока «Литературное чтение. Обучение грамоте» учащиеся </w:t>
      </w:r>
      <w:r w:rsidRPr="00F01E47">
        <w:rPr>
          <w:rFonts w:ascii="Times New Roman" w:hAnsi="Times New Roman"/>
          <w:b/>
          <w:i/>
          <w:sz w:val="24"/>
          <w:szCs w:val="24"/>
        </w:rPr>
        <w:t>научатся</w:t>
      </w:r>
      <w:r w:rsidRPr="00F01E47">
        <w:rPr>
          <w:rFonts w:ascii="Times New Roman" w:hAnsi="Times New Roman"/>
          <w:b/>
          <w:sz w:val="24"/>
          <w:szCs w:val="24"/>
        </w:rPr>
        <w:t>:</w:t>
      </w:r>
    </w:p>
    <w:p w:rsidR="002E613D" w:rsidRPr="00D270C9" w:rsidRDefault="002E613D" w:rsidP="002E613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называть все звуки и буквы русского языка, осознавать их основные различия (звуки слышим и произносим, буквы видим и пишем);</w:t>
      </w:r>
    </w:p>
    <w:p w:rsidR="002E613D" w:rsidRPr="00D270C9" w:rsidRDefault="002E613D" w:rsidP="002E613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вычленять отдельные звуки в словах, определять их последовательность; различать гласные и согласные звуки и буквы;</w:t>
      </w:r>
    </w:p>
    <w:p w:rsidR="002E613D" w:rsidRPr="00D270C9" w:rsidRDefault="002E613D" w:rsidP="002E613D">
      <w:pPr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правильно называть мягкие и твердые звуки в слове и вне слова;</w:t>
      </w:r>
    </w:p>
    <w:p w:rsidR="002E613D" w:rsidRPr="00D270C9" w:rsidRDefault="002E613D" w:rsidP="002E613D">
      <w:pPr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выделять слоги, различать ударные и безударные;</w:t>
      </w:r>
    </w:p>
    <w:p w:rsidR="002E613D" w:rsidRPr="00D270C9" w:rsidRDefault="002E613D" w:rsidP="002E613D">
      <w:pPr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определять место ударения в слове, вычленять слова из предложений;</w:t>
      </w:r>
    </w:p>
    <w:p w:rsidR="002E613D" w:rsidRPr="00D270C9" w:rsidRDefault="002E613D" w:rsidP="002E613D">
      <w:pPr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устно составлять 3-5 предложений на определенную тему.</w:t>
      </w:r>
    </w:p>
    <w:p w:rsidR="002E613D" w:rsidRPr="00D270C9" w:rsidRDefault="002E613D" w:rsidP="002E613D">
      <w:pPr>
        <w:tabs>
          <w:tab w:val="left" w:pos="734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-</w:t>
      </w:r>
      <w:r w:rsidRPr="00D270C9">
        <w:rPr>
          <w:rFonts w:ascii="Times New Roman" w:hAnsi="Times New Roman"/>
          <w:sz w:val="24"/>
          <w:szCs w:val="24"/>
        </w:rPr>
        <w:tab/>
      </w:r>
      <w:r w:rsidRPr="00D270C9">
        <w:rPr>
          <w:rFonts w:ascii="Times New Roman" w:hAnsi="Times New Roman"/>
          <w:iCs/>
          <w:sz w:val="24"/>
          <w:szCs w:val="24"/>
        </w:rPr>
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2E613D" w:rsidRPr="00D270C9" w:rsidRDefault="002E613D" w:rsidP="002E613D">
      <w:pPr>
        <w:tabs>
          <w:tab w:val="left" w:pos="744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-</w:t>
      </w:r>
      <w:r w:rsidRPr="00D270C9">
        <w:rPr>
          <w:rFonts w:ascii="Times New Roman" w:hAnsi="Times New Roman"/>
          <w:sz w:val="24"/>
          <w:szCs w:val="24"/>
        </w:rPr>
        <w:tab/>
      </w:r>
      <w:r w:rsidRPr="00D270C9">
        <w:rPr>
          <w:rFonts w:ascii="Times New Roman" w:hAnsi="Times New Roman"/>
          <w:iCs/>
          <w:sz w:val="24"/>
          <w:szCs w:val="24"/>
        </w:rPr>
        <w:t>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2E613D" w:rsidRPr="00D270C9" w:rsidRDefault="002E613D" w:rsidP="002E613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iCs/>
          <w:sz w:val="24"/>
          <w:szCs w:val="24"/>
        </w:rPr>
        <w:t>- различать буквы гласных, обозначающие твёрдость или мягкость согласных; различать позиции, когда буквы е, ё, ю, я обозначают два звука или один;</w:t>
      </w:r>
    </w:p>
    <w:p w:rsidR="002E613D" w:rsidRPr="00D270C9" w:rsidRDefault="002E613D" w:rsidP="002E613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iCs/>
          <w:sz w:val="24"/>
          <w:szCs w:val="24"/>
        </w:rPr>
        <w:t>- правильно, плавно читать по слогам и целыми словами небольшие тексты со скоростью соответствующей индивидуальному темпу ребёнка;</w:t>
      </w:r>
    </w:p>
    <w:p w:rsidR="002E613D" w:rsidRPr="00D270C9" w:rsidRDefault="002E613D" w:rsidP="002E613D">
      <w:pPr>
        <w:tabs>
          <w:tab w:val="left" w:pos="667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-</w:t>
      </w:r>
      <w:r w:rsidRPr="00D270C9">
        <w:rPr>
          <w:rFonts w:ascii="Times New Roman" w:hAnsi="Times New Roman"/>
          <w:sz w:val="24"/>
          <w:szCs w:val="24"/>
        </w:rPr>
        <w:tab/>
      </w:r>
      <w:r w:rsidRPr="00D270C9">
        <w:rPr>
          <w:rFonts w:ascii="Times New Roman" w:hAnsi="Times New Roman"/>
          <w:iCs/>
          <w:sz w:val="24"/>
          <w:szCs w:val="24"/>
        </w:rPr>
        <w:t>соблюдать паузы, отделяющие одно предложение от другого.</w:t>
      </w:r>
    </w:p>
    <w:p w:rsidR="002E613D" w:rsidRPr="00D270C9" w:rsidRDefault="002E613D" w:rsidP="002E61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- под руководством учителя создавать короткие устные высказывания на основе различных источников;</w:t>
      </w:r>
    </w:p>
    <w:p w:rsidR="002E613D" w:rsidRPr="00D270C9" w:rsidRDefault="002E613D" w:rsidP="002E613D">
      <w:pPr>
        <w:widowControl w:val="0"/>
        <w:numPr>
          <w:ilvl w:val="0"/>
          <w:numId w:val="4"/>
        </w:numPr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ориентироваться в нравственном содержании прочитанного, оценивать поступки персонажей с точки зрения общепринятых морально-этических норм;</w:t>
      </w:r>
    </w:p>
    <w:p w:rsidR="002E613D" w:rsidRPr="00D270C9" w:rsidRDefault="002E613D" w:rsidP="002E613D">
      <w:pPr>
        <w:widowControl w:val="0"/>
        <w:numPr>
          <w:ilvl w:val="0"/>
          <w:numId w:val="5"/>
        </w:numPr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делить текст на части, озаглавливать их; составлять простой план;</w:t>
      </w:r>
    </w:p>
    <w:p w:rsidR="002E613D" w:rsidRPr="00D270C9" w:rsidRDefault="002E613D" w:rsidP="002E613D">
      <w:pPr>
        <w:tabs>
          <w:tab w:val="left" w:pos="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>- передавать содержание прочитанного или прослушанного текста в виде пересказа (полного, выборочного, краткого);</w:t>
      </w:r>
    </w:p>
    <w:p w:rsidR="002E613D" w:rsidRPr="00D270C9" w:rsidRDefault="002E613D" w:rsidP="002E613D">
      <w:pPr>
        <w:widowControl w:val="0"/>
        <w:numPr>
          <w:ilvl w:val="0"/>
          <w:numId w:val="6"/>
        </w:numPr>
        <w:tabs>
          <w:tab w:val="left" w:pos="69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0C9">
        <w:rPr>
          <w:rFonts w:ascii="Times New Roman" w:hAnsi="Times New Roman"/>
          <w:sz w:val="24"/>
          <w:szCs w:val="24"/>
        </w:rPr>
        <w:t xml:space="preserve">высказывать собственное мнение и обосновывать его фактами из текста. </w:t>
      </w:r>
    </w:p>
    <w:p w:rsidR="002E613D" w:rsidRPr="00D270C9" w:rsidRDefault="002E613D" w:rsidP="002E613D">
      <w:pPr>
        <w:widowControl w:val="0"/>
        <w:tabs>
          <w:tab w:val="left" w:pos="696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70C9">
        <w:rPr>
          <w:rFonts w:ascii="Times New Roman" w:hAnsi="Times New Roman"/>
          <w:iCs/>
          <w:sz w:val="24"/>
          <w:szCs w:val="24"/>
        </w:rPr>
        <w:t>понимать прочитанное по ходу чтения;</w:t>
      </w:r>
    </w:p>
    <w:p w:rsidR="002E613D" w:rsidRPr="00D270C9" w:rsidRDefault="002E613D" w:rsidP="002E613D">
      <w:pPr>
        <w:widowControl w:val="0"/>
        <w:numPr>
          <w:ilvl w:val="0"/>
          <w:numId w:val="2"/>
        </w:numPr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iCs/>
          <w:sz w:val="24"/>
          <w:szCs w:val="24"/>
        </w:rPr>
        <w:t>определять авторскую позицию и выражать свое отношение к герою и его поступкам;</w:t>
      </w:r>
    </w:p>
    <w:p w:rsidR="002E613D" w:rsidRPr="00D270C9" w:rsidRDefault="002E613D" w:rsidP="002E613D">
      <w:pPr>
        <w:widowControl w:val="0"/>
        <w:numPr>
          <w:ilvl w:val="0"/>
          <w:numId w:val="2"/>
        </w:numPr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270C9">
        <w:rPr>
          <w:rFonts w:ascii="Times New Roman" w:hAnsi="Times New Roman"/>
          <w:iCs/>
          <w:sz w:val="24"/>
          <w:szCs w:val="24"/>
        </w:rPr>
        <w:t>эмоционально «проживать» текст, выражать свои эмоции.</w:t>
      </w:r>
    </w:p>
    <w:p w:rsidR="002E613D" w:rsidRDefault="002E613D" w:rsidP="002E613D">
      <w:pPr>
        <w:tabs>
          <w:tab w:val="left" w:pos="3540"/>
        </w:tabs>
        <w:rPr>
          <w:rFonts w:ascii="Times New Roman" w:hAnsi="Times New Roman"/>
          <w:sz w:val="24"/>
          <w:szCs w:val="24"/>
        </w:rPr>
      </w:pPr>
    </w:p>
    <w:p w:rsidR="002E613D" w:rsidRDefault="002E613D" w:rsidP="002E613D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13D" w:rsidRDefault="002E613D" w:rsidP="002E613D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13D" w:rsidRDefault="002E613D" w:rsidP="002E613D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13D" w:rsidRDefault="002E613D" w:rsidP="002E613D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13D" w:rsidRDefault="002E613D" w:rsidP="002E613D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13D" w:rsidRDefault="002E613D" w:rsidP="002E613D">
      <w:pPr>
        <w:spacing w:after="100" w:afterAutospacing="1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4BCE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F360F6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2E613D" w:rsidRDefault="002E613D" w:rsidP="002E613D">
      <w:pPr>
        <w:spacing w:after="100" w:afterAutospacing="1"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2E613D" w:rsidRPr="00F01E47" w:rsidRDefault="002E613D" w:rsidP="002E613D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>Виды речевой и читательской деятельности</w:t>
      </w:r>
    </w:p>
    <w:p w:rsidR="002E613D" w:rsidRPr="00F01E47" w:rsidRDefault="002E613D" w:rsidP="002E613D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>Умение слушать (аудирование)</w:t>
      </w:r>
    </w:p>
    <w:p w:rsidR="002E613D" w:rsidRPr="00F01E47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 xml:space="preserve">       Восприятие на слух звучащей 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событий.</w:t>
      </w:r>
    </w:p>
    <w:p w:rsidR="002E613D" w:rsidRPr="00F01E47" w:rsidRDefault="002E613D" w:rsidP="002E613D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>Чтение</w:t>
      </w:r>
    </w:p>
    <w:p w:rsidR="002E613D" w:rsidRPr="00F01E47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>Чтение вслух. Ориентация на развитие речевой культуры учащихся и формирование у них коммуникативно-речевых умений и навыков.</w:t>
      </w:r>
    </w:p>
    <w:p w:rsidR="002E613D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 xml:space="preserve">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</w:t>
      </w:r>
    </w:p>
    <w:p w:rsidR="002E613D" w:rsidRPr="00F01E47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>Работа с текстом художественного произведения.</w:t>
      </w:r>
    </w:p>
    <w:p w:rsidR="002E613D" w:rsidRPr="000C5ACA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5ACA">
        <w:rPr>
          <w:rFonts w:ascii="Times New Roman" w:eastAsia="Calibri" w:hAnsi="Times New Roman"/>
          <w:sz w:val="24"/>
          <w:szCs w:val="24"/>
        </w:rPr>
        <w:t>Определение особенностей художественного текста: своеобразие выразительных средств языка (с помощью учителя).   Понимание заглавия произведения, его адекватное соотношение с содержанием.</w:t>
      </w:r>
    </w:p>
    <w:p w:rsidR="002E613D" w:rsidRPr="000C5ACA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5ACA">
        <w:rPr>
          <w:rFonts w:ascii="Times New Roman" w:eastAsia="Calibri" w:hAnsi="Times New Roman"/>
          <w:sz w:val="24"/>
          <w:szCs w:val="24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</w:t>
      </w:r>
    </w:p>
    <w:p w:rsidR="002E613D" w:rsidRPr="000C5ACA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5ACA">
        <w:rPr>
          <w:rFonts w:ascii="Times New Roman" w:eastAsia="Calibri" w:hAnsi="Times New Roman"/>
          <w:sz w:val="24"/>
          <w:szCs w:val="24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</w:t>
      </w:r>
    </w:p>
    <w:p w:rsidR="002E613D" w:rsidRPr="00F01E47" w:rsidRDefault="002E613D" w:rsidP="002E613D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F01E47">
        <w:rPr>
          <w:rFonts w:ascii="Times New Roman" w:eastAsia="Calibri" w:hAnsi="Times New Roman"/>
          <w:sz w:val="24"/>
          <w:szCs w:val="24"/>
        </w:rPr>
        <w:t>Умение говорить (культура речевого общения)</w:t>
      </w:r>
    </w:p>
    <w:p w:rsidR="002E613D" w:rsidRPr="000C5ACA" w:rsidRDefault="002E613D" w:rsidP="002E613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5ACA">
        <w:rPr>
          <w:rFonts w:ascii="Times New Roman" w:eastAsia="Calibri" w:hAnsi="Times New Roman"/>
          <w:sz w:val="24"/>
          <w:szCs w:val="24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произведению. Умение проявлять доброжелательность к собеседнику. Доказательство собственной точки зрения с опорой на текст или личный опыт.</w:t>
      </w:r>
    </w:p>
    <w:p w:rsidR="008E16EA" w:rsidRDefault="008E16EA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661CF1" w:rsidRDefault="00661CF1" w:rsidP="00661CF1">
      <w:pPr>
        <w:rPr>
          <w:rFonts w:ascii="Times New Roman" w:hAnsi="Times New Roman"/>
          <w:b/>
          <w:sz w:val="36"/>
        </w:rPr>
      </w:pPr>
    </w:p>
    <w:p w:rsidR="002E613D" w:rsidRDefault="002E613D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25455E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25455E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25455E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 w:rsidR="002E613D">
        <w:rPr>
          <w:rFonts w:ascii="Times New Roman" w:hAnsi="Times New Roman"/>
          <w:b/>
          <w:sz w:val="28"/>
        </w:rPr>
        <w:t>литературное чтение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- </w:t>
      </w:r>
      <w:r w:rsidR="002E613D">
        <w:rPr>
          <w:rFonts w:ascii="Times New Roman" w:hAnsi="Times New Roman"/>
          <w:b/>
          <w:sz w:val="28"/>
        </w:rPr>
        <w:t>1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-</w:t>
      </w:r>
      <w:r w:rsidR="00A40B55">
        <w:rPr>
          <w:rFonts w:ascii="Times New Roman" w:hAnsi="Times New Roman"/>
          <w:sz w:val="28"/>
        </w:rPr>
        <w:t xml:space="preserve"> </w:t>
      </w:r>
      <w:r w:rsidR="002E613D">
        <w:rPr>
          <w:rFonts w:ascii="Times New Roman" w:hAnsi="Times New Roman"/>
          <w:b/>
          <w:sz w:val="28"/>
        </w:rPr>
        <w:t>33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25455E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25455E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9D17AE">
        <w:rPr>
          <w:rFonts w:ascii="Times New Roman" w:hAnsi="Times New Roman"/>
          <w:sz w:val="28"/>
        </w:rPr>
        <w:t>азбуке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Горецкий В.Г. – Школа России.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2E613D" w:rsidRDefault="002E613D" w:rsidP="002E613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 xml:space="preserve">III.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tbl>
      <w:tblPr>
        <w:tblStyle w:val="ab"/>
        <w:tblW w:w="0" w:type="auto"/>
        <w:tblLook w:val="04A0"/>
      </w:tblPr>
      <w:tblGrid>
        <w:gridCol w:w="1101"/>
        <w:gridCol w:w="5811"/>
        <w:gridCol w:w="1843"/>
      </w:tblGrid>
      <w:tr w:rsidR="002E613D" w:rsidTr="002E613D">
        <w:tc>
          <w:tcPr>
            <w:tcW w:w="1101" w:type="dxa"/>
          </w:tcPr>
          <w:p w:rsidR="002E613D" w:rsidRPr="00833CE7" w:rsidRDefault="002E613D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811" w:type="dxa"/>
          </w:tcPr>
          <w:p w:rsidR="002E613D" w:rsidRPr="00833CE7" w:rsidRDefault="002E613D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843" w:type="dxa"/>
          </w:tcPr>
          <w:p w:rsidR="002E613D" w:rsidRPr="00833CE7" w:rsidRDefault="002E613D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F01E4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01E47">
              <w:rPr>
                <w:rFonts w:ascii="Times New Roman" w:hAnsi="Times New Roman"/>
                <w:b/>
                <w:sz w:val="28"/>
                <w:szCs w:val="28"/>
              </w:rPr>
              <w:t>Добукварный период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E613D" w:rsidTr="002E613D">
        <w:trPr>
          <w:trHeight w:val="226"/>
        </w:trPr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Слово и предложение. Слово и слог. Ударение.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Звуки в окружающем мире и в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Звуки в словах. Слог-слияние.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F01E47" w:rsidRDefault="002E613D" w:rsidP="00185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01E47">
              <w:rPr>
                <w:rFonts w:ascii="Times New Roman" w:hAnsi="Times New Roman"/>
                <w:b/>
                <w:sz w:val="28"/>
                <w:szCs w:val="28"/>
              </w:rPr>
              <w:t>Букварный период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а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А, 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О, о,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И, 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ы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буква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у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У, у.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</w:tcPr>
          <w:p w:rsidR="002E613D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н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н’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Н, н,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с’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С, с,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к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к’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К, 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2E613D" w:rsidRPr="004C49B5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т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т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Т, т.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л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л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Л, л.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р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р’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Р, р.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в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в’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В, в.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Гласные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Е, е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п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П, п.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м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м’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М,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з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з’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З, з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 xml:space="preserve"> с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б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б’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Б, б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д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д’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Д, д.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11" w:type="dxa"/>
          </w:tcPr>
          <w:p w:rsidR="002E613D" w:rsidRPr="004C49B5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Я, я.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г’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Г, 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ч’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Ч, ч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— показатель мягкости предшествующих согласных звуков. 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Твёрдый согласный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ш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 xml:space="preserve">Ш, ш. 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ши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. Твёрдый согласный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ж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Ж, ж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. Сопоставление звуков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ж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ш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Гласные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Ё, ё.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11" w:type="dxa"/>
          </w:tcPr>
          <w:p w:rsidR="002E613D" w:rsidRPr="004C49B5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Й, й.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11" w:type="dxa"/>
          </w:tcPr>
          <w:p w:rsidR="002E613D" w:rsidRPr="00E759F7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х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х’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Х, х.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811" w:type="dxa"/>
          </w:tcPr>
          <w:p w:rsidR="002E613D" w:rsidRPr="004C49B5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Ю, ю.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ц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Ц, ц.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э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,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Э, э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Мягкий глухой согласный звук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щ’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Щ, щ.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ф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5C5ED2">
              <w:rPr>
                <w:rFonts w:ascii="Times New Roman" w:hAnsi="Times New Roman"/>
                <w:sz w:val="24"/>
                <w:szCs w:val="24"/>
              </w:rPr>
              <w:t>ф’</w:t>
            </w:r>
            <w:r w:rsidRPr="005C5ED2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Ф, ф.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Чтение слогов и слов с буквой Ф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E759F7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59F7">
              <w:rPr>
                <w:rFonts w:ascii="Times New Roman" w:hAnsi="Times New Roman"/>
                <w:b/>
                <w:sz w:val="28"/>
                <w:szCs w:val="28"/>
              </w:rPr>
              <w:t>Послебукварный период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Чтение предложений. Составление рассказа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E759F7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59F7">
              <w:rPr>
                <w:rFonts w:ascii="Times New Roman" w:hAnsi="Times New Roman"/>
                <w:b/>
                <w:sz w:val="28"/>
                <w:szCs w:val="28"/>
              </w:rPr>
              <w:t>Жили-были буквы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11" w:type="dxa"/>
          </w:tcPr>
          <w:p w:rsidR="002E613D" w:rsidRPr="00E759F7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59F7">
              <w:rPr>
                <w:rFonts w:ascii="Times New Roman" w:hAnsi="Times New Roman"/>
                <w:sz w:val="24"/>
                <w:szCs w:val="24"/>
              </w:rPr>
              <w:t>История славянской азбуки.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E759F7" w:rsidRDefault="002E613D" w:rsidP="001857BC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E759F7">
              <w:rPr>
                <w:rFonts w:ascii="Times New Roman" w:hAnsi="Times New Roman"/>
                <w:b/>
                <w:sz w:val="28"/>
                <w:szCs w:val="28"/>
              </w:rPr>
              <w:t>Сказки, загадки, небылицы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А.С. Пушкин.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Сказки. 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E759F7" w:rsidRDefault="002E613D" w:rsidP="001857BC">
            <w:pPr>
              <w:pStyle w:val="a6"/>
              <w:shd w:val="clear" w:color="auto" w:fill="FFFFFF"/>
              <w:autoSpaceDE w:val="0"/>
              <w:autoSpaceDN w:val="0"/>
              <w:adjustRightInd w:val="0"/>
              <w:ind w:lef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9F7">
              <w:rPr>
                <w:rFonts w:ascii="Times New Roman" w:hAnsi="Times New Roman" w:cs="Times New Roman"/>
                <w:b/>
                <w:sz w:val="28"/>
                <w:szCs w:val="28"/>
              </w:rPr>
              <w:t>Апрель, апрель. Звенит капель…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i/>
                <w:sz w:val="24"/>
                <w:szCs w:val="24"/>
              </w:rPr>
              <w:t>М.М. Пришвин</w:t>
            </w:r>
            <w:r w:rsidRPr="005C5ED2">
              <w:rPr>
                <w:rFonts w:ascii="Times New Roman" w:hAnsi="Times New Roman"/>
                <w:sz w:val="24"/>
                <w:szCs w:val="24"/>
              </w:rPr>
              <w:t xml:space="preserve">. Предмайское утро. </w:t>
            </w:r>
          </w:p>
          <w:p w:rsidR="002E613D" w:rsidRPr="005C5ED2" w:rsidRDefault="002E613D" w:rsidP="001857BC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ED2">
              <w:rPr>
                <w:rFonts w:ascii="Times New Roman" w:hAnsi="Times New Roman"/>
                <w:sz w:val="24"/>
                <w:szCs w:val="24"/>
              </w:rPr>
              <w:t>С. Маршак, А. Барто, В. Осеева. Сравнение стихотворений и рассказов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А. Майков «Ласточка примчалась…», «Весна», А. Плещеев «Сельская песенка»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5C5ED2">
              <w:rPr>
                <w:rFonts w:ascii="Times New Roman" w:hAnsi="Times New Roman"/>
                <w:color w:val="000000"/>
              </w:rPr>
              <w:t>Т. Белозеров «Подснежники», С. Маршак «Апрель»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E759F7" w:rsidRDefault="002E613D" w:rsidP="001857BC">
            <w:pPr>
              <w:keepNext/>
              <w:spacing w:line="276" w:lineRule="auto"/>
              <w:outlineLvl w:val="2"/>
              <w:rPr>
                <w:rFonts w:ascii="Times New Roman" w:eastAsia="Arial" w:hAnsi="Times New Roman"/>
                <w:b/>
                <w:sz w:val="28"/>
                <w:szCs w:val="28"/>
                <w:shd w:val="clear" w:color="auto" w:fill="FFFFFF"/>
              </w:rPr>
            </w:pPr>
            <w:r w:rsidRPr="00E759F7">
              <w:rPr>
                <w:rFonts w:ascii="Times New Roman" w:eastAsia="Arial" w:hAnsi="Times New Roman"/>
                <w:b/>
                <w:sz w:val="28"/>
                <w:szCs w:val="28"/>
                <w:shd w:val="clear" w:color="auto" w:fill="FFFFFF"/>
              </w:rPr>
              <w:t>И в шутку и всерьез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И. Токмакова «Мы играли в хохотушки», Я. Тайц «Волк», Г. Кружков «РРРЫ!»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Н. Артюхова «Саша-дразнилка»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К. Чуковский «Федотка», О. Дриз «Привет», О. Григорьев «Стук»</w:t>
            </w:r>
          </w:p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И. Токмакова «Разговор Лютика и Жучка», И. Пивоварова «Кулинаки-пулинаки», К. Чуковский «Телефон»</w:t>
            </w:r>
          </w:p>
        </w:tc>
        <w:tc>
          <w:tcPr>
            <w:tcW w:w="1843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E759F7" w:rsidRDefault="002E613D" w:rsidP="001857BC">
            <w:pPr>
              <w:keepNext/>
              <w:spacing w:line="276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E759F7">
              <w:rPr>
                <w:rFonts w:ascii="Times New Roman" w:hAnsi="Times New Roman"/>
                <w:b/>
                <w:sz w:val="28"/>
                <w:szCs w:val="28"/>
              </w:rPr>
              <w:t>Я и мои друзья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613D" w:rsidTr="002E613D">
        <w:tc>
          <w:tcPr>
            <w:tcW w:w="1101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Ю. Ермолаев «Лучший друг», Е. Благинина «Подарок»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5C5ED2">
              <w:rPr>
                <w:rFonts w:ascii="Times New Roman" w:hAnsi="Times New Roman"/>
                <w:color w:val="000000"/>
              </w:rPr>
              <w:t>В. Орлов «Кто первый», С. Михалков «Бараны»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5C5ED2">
              <w:rPr>
                <w:rFonts w:ascii="Times New Roman" w:hAnsi="Times New Roman"/>
                <w:color w:val="000000"/>
              </w:rPr>
              <w:t xml:space="preserve"> Р. Сеф «Совет», В. Берестов «В магазине игрушек», В. Орлов «Если дружбой дорожить…», И. Пивоварова «Вежливый ослик», Я. Аким «Моя родня»</w:t>
            </w:r>
          </w:p>
        </w:tc>
        <w:tc>
          <w:tcPr>
            <w:tcW w:w="1843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E613D" w:rsidRPr="00787604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87604">
              <w:rPr>
                <w:rFonts w:ascii="Times New Roman" w:hAnsi="Times New Roman"/>
                <w:b/>
                <w:sz w:val="28"/>
                <w:szCs w:val="28"/>
              </w:rPr>
              <w:t>О братьях наших меньших</w:t>
            </w:r>
          </w:p>
        </w:tc>
        <w:tc>
          <w:tcPr>
            <w:tcW w:w="1843" w:type="dxa"/>
          </w:tcPr>
          <w:p w:rsidR="002E613D" w:rsidRPr="002E613D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E61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E613D" w:rsidTr="002E613D">
        <w:tc>
          <w:tcPr>
            <w:tcW w:w="1101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М. Пляцковский «Сердитый дог Буль», Ю. Энтин «Пр</w:t>
            </w:r>
            <w:r>
              <w:rPr>
                <w:rFonts w:ascii="Times New Roman" w:hAnsi="Times New Roman"/>
                <w:color w:val="000000"/>
              </w:rPr>
              <w:t>о дружбу».</w:t>
            </w:r>
            <w:r w:rsidRPr="005C5ED2">
              <w:rPr>
                <w:rFonts w:ascii="Times New Roman" w:hAnsi="Times New Roman"/>
                <w:color w:val="000000"/>
              </w:rPr>
              <w:t xml:space="preserve"> Из старинных книг. Д. Тихомиров «Мальчики и лягушки», «Находка»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C5ED2">
              <w:rPr>
                <w:rFonts w:ascii="Times New Roman" w:hAnsi="Times New Roman"/>
                <w:color w:val="000000"/>
              </w:rPr>
              <w:t xml:space="preserve"> С. Михалков «Трезор», Р. Сеф «Кто любит собак…»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13D" w:rsidTr="002E613D">
        <w:tc>
          <w:tcPr>
            <w:tcW w:w="1101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2E613D" w:rsidRPr="005C5ED2" w:rsidRDefault="002E613D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C5ED2">
              <w:rPr>
                <w:rFonts w:ascii="Times New Roman" w:hAnsi="Times New Roman"/>
                <w:color w:val="000000"/>
              </w:rPr>
              <w:t>В. Осеева «Собака яростно лаяла», И. Токмакова «Купите собаку»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C5ED2">
              <w:rPr>
                <w:rFonts w:ascii="Times New Roman" w:hAnsi="Times New Roman"/>
                <w:color w:val="000000"/>
              </w:rPr>
              <w:t xml:space="preserve"> М. Пляцковский «Цап Царапыч», Г. Сапгир «Кошка»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C5ED2">
              <w:rPr>
                <w:rFonts w:ascii="Times New Roman" w:hAnsi="Times New Roman"/>
                <w:color w:val="000000"/>
              </w:rPr>
              <w:t xml:space="preserve"> В. Берестов «Лягушата», В. Лунин «Никого не обижай», С. Михалков «Важный совет». Д Хармс «Храбрый ёж».</w:t>
            </w:r>
          </w:p>
        </w:tc>
        <w:tc>
          <w:tcPr>
            <w:tcW w:w="1843" w:type="dxa"/>
          </w:tcPr>
          <w:p w:rsidR="002E613D" w:rsidRPr="00E759F7" w:rsidRDefault="002E613D" w:rsidP="001857BC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CF1" w:rsidRPr="001A60B3" w:rsidRDefault="00661CF1" w:rsidP="001A60B3">
      <w:pPr>
        <w:ind w:firstLine="708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7A" w:rsidRDefault="00AD1E7A" w:rsidP="001A60B3">
      <w:pPr>
        <w:spacing w:after="0" w:line="240" w:lineRule="auto"/>
      </w:pPr>
      <w:r>
        <w:separator/>
      </w:r>
    </w:p>
  </w:endnote>
  <w:endnote w:type="continuationSeparator" w:id="1">
    <w:p w:rsidR="00AD1E7A" w:rsidRDefault="00AD1E7A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7A" w:rsidRDefault="00AD1E7A" w:rsidP="001A60B3">
      <w:pPr>
        <w:spacing w:after="0" w:line="240" w:lineRule="auto"/>
      </w:pPr>
      <w:r>
        <w:separator/>
      </w:r>
    </w:p>
  </w:footnote>
  <w:footnote w:type="continuationSeparator" w:id="1">
    <w:p w:rsidR="00AD1E7A" w:rsidRDefault="00AD1E7A" w:rsidP="001A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2AD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B982AF7"/>
    <w:multiLevelType w:val="hybridMultilevel"/>
    <w:tmpl w:val="67D0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076B5A"/>
    <w:rsid w:val="00131390"/>
    <w:rsid w:val="00142408"/>
    <w:rsid w:val="0017760F"/>
    <w:rsid w:val="00191562"/>
    <w:rsid w:val="001A60B3"/>
    <w:rsid w:val="001E43D5"/>
    <w:rsid w:val="0025455E"/>
    <w:rsid w:val="0029086F"/>
    <w:rsid w:val="002B56B2"/>
    <w:rsid w:val="002C28C7"/>
    <w:rsid w:val="002D2674"/>
    <w:rsid w:val="002E613D"/>
    <w:rsid w:val="002F455E"/>
    <w:rsid w:val="00315983"/>
    <w:rsid w:val="003220BD"/>
    <w:rsid w:val="00344765"/>
    <w:rsid w:val="003500D0"/>
    <w:rsid w:val="003506C3"/>
    <w:rsid w:val="003707D6"/>
    <w:rsid w:val="00374E5A"/>
    <w:rsid w:val="00396FFD"/>
    <w:rsid w:val="003C21E4"/>
    <w:rsid w:val="003E4D5A"/>
    <w:rsid w:val="00464598"/>
    <w:rsid w:val="004D494F"/>
    <w:rsid w:val="004D64FB"/>
    <w:rsid w:val="00544785"/>
    <w:rsid w:val="0054661C"/>
    <w:rsid w:val="00552A9A"/>
    <w:rsid w:val="00561FD1"/>
    <w:rsid w:val="005B3D3D"/>
    <w:rsid w:val="005E5E79"/>
    <w:rsid w:val="00661CF1"/>
    <w:rsid w:val="00673595"/>
    <w:rsid w:val="00676015"/>
    <w:rsid w:val="006A2495"/>
    <w:rsid w:val="006E57B8"/>
    <w:rsid w:val="00713640"/>
    <w:rsid w:val="00714E6E"/>
    <w:rsid w:val="007625A7"/>
    <w:rsid w:val="0078306A"/>
    <w:rsid w:val="00785222"/>
    <w:rsid w:val="007A317F"/>
    <w:rsid w:val="007A473E"/>
    <w:rsid w:val="007B266F"/>
    <w:rsid w:val="007B2809"/>
    <w:rsid w:val="008E16EA"/>
    <w:rsid w:val="008F7D0D"/>
    <w:rsid w:val="0091514B"/>
    <w:rsid w:val="009162CB"/>
    <w:rsid w:val="00967BA4"/>
    <w:rsid w:val="009B4A56"/>
    <w:rsid w:val="009D17AE"/>
    <w:rsid w:val="00A052C6"/>
    <w:rsid w:val="00A300DA"/>
    <w:rsid w:val="00A40B55"/>
    <w:rsid w:val="00A94C93"/>
    <w:rsid w:val="00AA6458"/>
    <w:rsid w:val="00AD1E7A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C143E5"/>
    <w:rsid w:val="00C265A4"/>
    <w:rsid w:val="00C45712"/>
    <w:rsid w:val="00C860DB"/>
    <w:rsid w:val="00CA3457"/>
    <w:rsid w:val="00CD0B39"/>
    <w:rsid w:val="00D74AFE"/>
    <w:rsid w:val="00D9171C"/>
    <w:rsid w:val="00D92706"/>
    <w:rsid w:val="00DC71EE"/>
    <w:rsid w:val="00DD2537"/>
    <w:rsid w:val="00E078DA"/>
    <w:rsid w:val="00E11E64"/>
    <w:rsid w:val="00E32046"/>
    <w:rsid w:val="00E576A5"/>
    <w:rsid w:val="00E62A8B"/>
    <w:rsid w:val="00E92BD9"/>
    <w:rsid w:val="00EB399B"/>
    <w:rsid w:val="00EB6111"/>
    <w:rsid w:val="00F45B87"/>
    <w:rsid w:val="00F93B7C"/>
    <w:rsid w:val="00FA35AA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A62F-D5CD-4317-BF3D-66E6D689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2019-10-14T07:56:00Z</cp:lastPrinted>
  <dcterms:created xsi:type="dcterms:W3CDTF">2019-10-14T07:57:00Z</dcterms:created>
  <dcterms:modified xsi:type="dcterms:W3CDTF">2019-10-14T07:57:00Z</dcterms:modified>
</cp:coreProperties>
</file>