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 w:before="0" w:after="0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Аннотация к рабочей программе дисциплины</w:t>
      </w:r>
      <w:r/>
    </w:p>
    <w:p>
      <w:pPr>
        <w:pStyle w:val="Normal"/>
        <w:spacing w:lineRule="atLeast" w:line="100" w:before="0" w:after="0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«Информатика и ИКТ»  8 класс</w:t>
      </w:r>
      <w:r/>
    </w:p>
    <w:p>
      <w:pPr>
        <w:pStyle w:val="Normal"/>
        <w:spacing w:lineRule="atLeast" w:line="100" w:before="0" w:after="0"/>
        <w:jc w:val="center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Style16"/>
        <w:spacing w:lineRule="atLeast" w:line="100" w:before="0" w:after="0"/>
        <w:ind w:left="18" w:right="0" w:hanging="0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Рабочая программа  по информатике и ИКТ для 8 класса составлена на основе </w:t>
      </w:r>
      <w:r>
        <w:rPr>
          <w:rFonts w:eastAsia="Symbol" w:cs="FuturaMediumC" w:ascii="Times New Roman" w:hAnsi="Times New Roman"/>
          <w:color w:val="000000"/>
          <w:sz w:val="28"/>
          <w:szCs w:val="28"/>
        </w:rPr>
        <w:t>ф</w:t>
      </w:r>
      <w:r>
        <w:rPr>
          <w:rFonts w:eastAsia="TimesNewRomanPSMT;MS Mincho" w:cs="FuturaMediumC" w:ascii="Times New Roman" w:hAnsi="Times New Roman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eastAsia="FuturaMediumC" w:cs="FuturaMediumC" w:ascii="Times New Roman" w:hAnsi="Times New Roman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eastAsia="TimesNewRomanPSMT;MS Mincho" w:cs="FuturaMediumC" w:ascii="Times New Roman" w:hAnsi="Times New Roman"/>
          <w:color w:val="000000"/>
          <w:sz w:val="28"/>
          <w:szCs w:val="28"/>
        </w:rPr>
        <w:t xml:space="preserve">римерной программы основного общего и среднего (полного) образования по информатике и ИКТ (письмо департамента государственной политики в образовании МОиН РФ от 07.06.2005 г. № 03-1263), </w:t>
      </w:r>
      <w:r>
        <w:rPr>
          <w:rFonts w:eastAsia="TimesNewRomanPSMT;MS Mincho" w:cs="FuturaMediumC" w:ascii="Times New Roman" w:hAnsi="Times New Roman"/>
          <w:color w:val="000000"/>
          <w:spacing w:val="-1"/>
          <w:sz w:val="28"/>
          <w:szCs w:val="28"/>
        </w:rPr>
        <w:t>программы базового курса информатики (</w:t>
      </w:r>
      <w:r>
        <w:rPr>
          <w:rFonts w:eastAsia="TimesNewRomanPSMT;MS Mincho" w:cs="FuturaMediumC" w:ascii="Times New Roman" w:hAnsi="Times New Roman"/>
          <w:color w:val="000000"/>
          <w:sz w:val="28"/>
          <w:szCs w:val="28"/>
        </w:rPr>
        <w:t>Авторы: И.Г. Семакин и др.) для</w:t>
      </w:r>
      <w:r>
        <w:rPr>
          <w:rFonts w:eastAsia="TimesNewRomanPSMT;MS Mincho" w:cs="FuturaMediumC" w:ascii="Times New Roman" w:hAnsi="Times New Roman"/>
          <w:color w:val="000000"/>
          <w:spacing w:val="-2"/>
          <w:sz w:val="28"/>
          <w:szCs w:val="28"/>
        </w:rPr>
        <w:t xml:space="preserve"> 8-9 классов</w:t>
      </w:r>
      <w:r>
        <w:rPr>
          <w:rFonts w:eastAsia="TimesNewRomanPSMT;MS Mincho" w:cs="FuturaMediumC" w:ascii="Times New Roman" w:hAnsi="Times New Roman"/>
          <w:color w:val="000000"/>
          <w:sz w:val="28"/>
          <w:szCs w:val="28"/>
        </w:rPr>
        <w:t xml:space="preserve">  рекомендованной Министерством образования и науки РФ, содержание которой согласовано с содержанием Примерной программы по информатике и ИКТ для основной школы. </w:t>
      </w:r>
      <w:r>
        <w:rPr>
          <w:rFonts w:eastAsia="TimesNewRomanPSMT;MS Mincho" w:cs="FuturaMediumC" w:ascii="Times New Roman" w:hAnsi="Times New Roman"/>
          <w:color w:val="000000"/>
          <w:spacing w:val="-2"/>
          <w:sz w:val="28"/>
          <w:szCs w:val="28"/>
        </w:rPr>
        <w:t>Про</w:t>
      </w:r>
      <w:r>
        <w:rPr>
          <w:rFonts w:eastAsia="TimesNewRomanPSMT;MS Mincho" w:cs="FuturaMediumC" w:ascii="Times New Roman" w:hAnsi="Times New Roman"/>
          <w:color w:val="000000"/>
          <w:spacing w:val="-1"/>
          <w:sz w:val="28"/>
          <w:szCs w:val="28"/>
        </w:rPr>
        <w:t>грамма соответствует федеральному компоненту государственного стандарта основного общего образования по информатике и информационным технологиям.</w:t>
      </w:r>
      <w:r/>
    </w:p>
    <w:p>
      <w:pPr>
        <w:pStyle w:val="Style16"/>
        <w:spacing w:lineRule="atLeast" w:line="100" w:before="0" w:after="0"/>
        <w:ind w:left="18" w:right="0" w:hanging="0"/>
        <w:jc w:val="both"/>
      </w:pPr>
      <w:r>
        <w:rPr>
          <w:rFonts w:eastAsia="TimesNewRomanPSMT;MS Mincho" w:cs="FuturaMediumC" w:ascii="Times New Roman" w:hAnsi="Times New Roman"/>
          <w:color w:val="000000"/>
          <w:sz w:val="28"/>
          <w:szCs w:val="28"/>
        </w:rPr>
        <w:tab/>
        <w:t xml:space="preserve"> </w:t>
      </w:r>
      <w:r>
        <w:rPr>
          <w:rFonts w:eastAsia="FuturaMediumC" w:cs="FuturaMediumC" w:ascii="Times New Roman" w:hAnsi="Times New Roman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  <w:r/>
    </w:p>
    <w:p>
      <w:pPr>
        <w:pStyle w:val="Style20"/>
        <w:spacing w:lineRule="atLeast" w:line="100" w:before="0" w:after="0"/>
        <w:ind w:left="89" w:right="0" w:hanging="0"/>
        <w:jc w:val="both"/>
      </w:pPr>
      <w:r>
        <w:rPr>
          <w:rFonts w:eastAsia="FuturaMediumC" w:cs="FuturaMediumC" w:ascii="Times New Roman" w:hAnsi="Times New Roman"/>
          <w:b w:val="false"/>
          <w:bCs w:val="false"/>
          <w:color w:val="000000"/>
          <w:sz w:val="28"/>
          <w:szCs w:val="28"/>
          <w:lang w:val="ru-RU"/>
        </w:rPr>
        <w:tab/>
      </w:r>
      <w:r>
        <w:rPr>
          <w:rFonts w:eastAsia="FuturaMediumC" w:cs="Times New Roman"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2014-2015 год, утвержденного приказом Министерства образования и науки Российской Федерации от </w:t>
      </w:r>
      <w:r>
        <w:rPr>
          <w:rFonts w:eastAsia="FuturaMediumC" w:cs="PT Serif;Times New Roman" w:ascii="PT Serif;Times New Roman" w:hAnsi="PT Serif;Times New Roman"/>
          <w:b w:val="false"/>
          <w:bCs/>
          <w:color w:val="000000"/>
          <w:sz w:val="28"/>
          <w:szCs w:val="28"/>
          <w:lang w:val="ru-RU"/>
        </w:rPr>
        <w:t xml:space="preserve"> </w:t>
      </w:r>
      <w:r>
        <w:rPr>
          <w:rFonts w:eastAsia="FuturaMediumC" w:cs="Times New Roman" w:ascii="Times New Roman" w:hAnsi="Times New Roman"/>
          <w:b w:val="false"/>
          <w:bCs/>
          <w:color w:val="000000"/>
          <w:sz w:val="28"/>
          <w:szCs w:val="28"/>
          <w:lang w:val="ru-RU"/>
        </w:rPr>
        <w:t>31</w:t>
      </w:r>
      <w:r>
        <w:rPr>
          <w:rFonts w:eastAsia="FuturaMediumC" w:cs="PT Serif;Times New Roman" w:ascii="PT Serif;Times New Roman" w:hAnsi="PT Serif;Times New Roman"/>
          <w:b w:val="false"/>
          <w:bCs/>
          <w:color w:val="000000"/>
          <w:sz w:val="28"/>
          <w:szCs w:val="28"/>
          <w:lang w:val="ru-RU"/>
        </w:rPr>
        <w:t xml:space="preserve"> марта</w:t>
      </w:r>
      <w:r>
        <w:rPr>
          <w:rFonts w:eastAsia="FuturaMediumC" w:cs="Times New Roman" w:ascii="Times New Roman" w:hAnsi="Times New Roman"/>
          <w:b w:val="false"/>
          <w:bCs/>
          <w:color w:val="000000"/>
          <w:sz w:val="28"/>
          <w:szCs w:val="28"/>
          <w:lang w:val="ru-RU"/>
        </w:rPr>
        <w:t xml:space="preserve"> 2014 г. N 253.</w:t>
      </w:r>
      <w:r/>
    </w:p>
    <w:p>
      <w:pPr>
        <w:pStyle w:val="Style20"/>
        <w:spacing w:lineRule="atLeast" w:line="100" w:before="0" w:after="0"/>
        <w:ind w:left="89" w:right="0" w:hanging="0"/>
        <w:jc w:val="both"/>
      </w:pPr>
      <w:r>
        <w:rPr>
          <w:rFonts w:eastAsia="FuturaMediumC" w:cs="Tahoma" w:ascii="Times New Roman" w:hAnsi="Times New Roman"/>
          <w:b/>
          <w:bCs/>
          <w:color w:val="000000"/>
          <w:spacing w:val="-5"/>
          <w:sz w:val="28"/>
          <w:szCs w:val="28"/>
          <w:lang w:val="ru-RU"/>
        </w:rPr>
        <w:tab/>
        <w:t>Цели:</w:t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300" w:before="28" w:after="28"/>
        <w:ind w:left="0" w:right="0"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>Изучение информатики и информационных технологий в основной школе направлено на достижение следующих целей:</w:t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300" w:before="28" w:after="28"/>
        <w:ind w:left="0" w:right="0"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300" w:before="28" w:after="28"/>
        <w:ind w:left="0" w:right="0"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300" w:before="28" w:after="28"/>
        <w:ind w:left="0" w:right="0"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средствами ИКТ;</w:t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300" w:before="28" w:after="28"/>
        <w:ind w:left="0" w:right="0"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300" w:before="28" w:after="28"/>
        <w:ind w:left="0" w:right="0"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• </w:t>
      </w:r>
      <w:r>
        <w:rPr>
          <w:rFonts w:ascii="Times New Roman" w:hAnsi="Times New Roman"/>
          <w:color w:val="000000"/>
          <w:sz w:val="28"/>
          <w:szCs w:val="28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  <w:r/>
    </w:p>
    <w:p>
      <w:pPr>
        <w:pStyle w:val="Style20"/>
        <w:spacing w:lineRule="atLeast" w:line="100" w:before="0" w:after="0"/>
        <w:ind w:left="89" w:right="0" w:hanging="0"/>
        <w:jc w:val="both"/>
      </w:pPr>
      <w:r>
        <w:rPr>
          <w:rFonts w:eastAsia="FuturaMediumC" w:cs="Tahoma" w:ascii="Times New Roman" w:hAnsi="Times New Roman"/>
          <w:b/>
          <w:bCs/>
          <w:color w:val="000000"/>
          <w:sz w:val="28"/>
          <w:szCs w:val="28"/>
          <w:lang w:val="ru-RU"/>
        </w:rPr>
        <w:tab/>
        <w:t xml:space="preserve">Наименование разделов: </w:t>
      </w:r>
      <w:r>
        <w:rPr>
          <w:rFonts w:eastAsia="FuturaMediumC" w:cs="Tahoma"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Введение. Человек и информация. Первое знакомство с компьютером. Текстовая информация и компьютер. Графическая информация и компьютер. Технология мультимедиа.  </w:t>
      </w:r>
      <w:r/>
    </w:p>
    <w:p>
      <w:pPr>
        <w:pStyle w:val="Style16"/>
        <w:spacing w:lineRule="atLeast" w:line="100" w:before="0" w:after="0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color w:val="000000"/>
          <w:sz w:val="28"/>
          <w:szCs w:val="28"/>
        </w:rPr>
        <w:t xml:space="preserve">в 8 классе для изучения информатики и ИКТ отводится 1 час в неделю- </w:t>
      </w:r>
      <w:r>
        <w:rPr>
          <w:rFonts w:ascii="Times New Roman" w:hAnsi="Times New Roman"/>
          <w:color w:val="000000"/>
          <w:sz w:val="28"/>
          <w:szCs w:val="28"/>
        </w:rPr>
        <w:t>35 учебных недедь, всего</w:t>
      </w:r>
      <w:r>
        <w:rPr>
          <w:rFonts w:ascii="Times New Roman" w:hAnsi="Times New Roman"/>
          <w:color w:val="000000"/>
          <w:sz w:val="28"/>
          <w:szCs w:val="28"/>
        </w:rPr>
        <w:t xml:space="preserve"> 35 часов. С учетом праздничных и выходных дней, выпавших на рабочие дни, и календарного графика школы рабочая программа рассчитана на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34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учебных часа.</w:t>
      </w:r>
      <w:r/>
    </w:p>
    <w:p>
      <w:pPr>
        <w:pStyle w:val="Style20"/>
        <w:spacing w:lineRule="auto" w:line="240" w:before="0" w:after="0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  <w:r/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260" w:charSpace="4294965247"/>
        </w:sectPr>
        <w:pStyle w:val="Style20"/>
        <w:spacing w:lineRule="auto" w:line="240" w:before="0" w:after="0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1. Информатика и ИКТ. 8 кл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 учебник для общеобразовательных учреждений. /И.Г. Семакина, Л. А. Залоговой, С. В. Русакова, Л. В. Шестаковой</w:t>
      </w:r>
      <w:r>
        <w:rPr>
          <w:rStyle w:val="Appleconvertedspace"/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/– Москва «Бином», 2010г.</w:t>
      </w:r>
      <w:r/>
    </w:p>
    <w:p>
      <w:pPr>
        <w:pStyle w:val="Normal"/>
        <w:spacing w:lineRule="atLeast" w:line="100" w:before="0" w:after="0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Аннотация к рабочей программе дисциплины</w:t>
      </w:r>
      <w:r/>
    </w:p>
    <w:p>
      <w:pPr>
        <w:pStyle w:val="Normal"/>
        <w:spacing w:lineRule="atLeast" w:line="100" w:before="0" w:after="0"/>
        <w:jc w:val="center"/>
      </w:pPr>
      <w:r>
        <w:rPr>
          <w:rFonts w:ascii="Times New Roman" w:hAnsi="Times New Roman"/>
          <w:b/>
          <w:color w:val="000000"/>
          <w:sz w:val="28"/>
          <w:szCs w:val="28"/>
        </w:rPr>
        <w:t>«Информатика и ИКТ»  9 класс</w:t>
      </w:r>
      <w:r/>
    </w:p>
    <w:p>
      <w:pPr>
        <w:pStyle w:val="Normal"/>
        <w:spacing w:lineRule="atLeast" w:line="100" w:before="0" w:after="0"/>
        <w:jc w:val="center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Style16"/>
        <w:spacing w:lineRule="atLeast" w:line="100" w:before="0" w:after="0"/>
        <w:ind w:left="18" w:right="0" w:hanging="0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Рабочая программа  по информатике и ИКТ для 9 класса составлена на основе </w:t>
      </w:r>
      <w:r>
        <w:rPr>
          <w:rFonts w:eastAsia="Symbol" w:cs="FuturaMediumC" w:ascii="Times New Roman" w:hAnsi="Times New Roman"/>
          <w:color w:val="000000"/>
          <w:sz w:val="28"/>
          <w:szCs w:val="28"/>
        </w:rPr>
        <w:t>ф</w:t>
      </w:r>
      <w:r>
        <w:rPr>
          <w:rFonts w:eastAsia="TimesNewRomanPSMT;MS Mincho" w:cs="FuturaMediumC" w:ascii="Times New Roman" w:hAnsi="Times New Roman"/>
          <w:color w:val="000000"/>
          <w:sz w:val="28"/>
          <w:szCs w:val="28"/>
        </w:rPr>
        <w:t>едерального компонента государственных образовательных стандартов  начального общего, основного общего и среднего  (полного) образования учебного плана и примерных учебных планов для общеобразовательных учреждений РФ, реализующих программы общего образования»</w:t>
      </w:r>
      <w:r>
        <w:rPr>
          <w:rFonts w:eastAsia="FuturaMediumC" w:cs="FuturaMediumC" w:ascii="Times New Roman" w:hAnsi="Times New Roman"/>
          <w:color w:val="000000"/>
          <w:sz w:val="28"/>
          <w:szCs w:val="28"/>
        </w:rPr>
        <w:t xml:space="preserve"> (приказ Минобразования России от 5 марта 2004 г. № 1089), п</w:t>
      </w:r>
      <w:r>
        <w:rPr>
          <w:rFonts w:eastAsia="TimesNewRomanPSMT;MS Mincho" w:cs="FuturaMediumC" w:ascii="Times New Roman" w:hAnsi="Times New Roman"/>
          <w:color w:val="000000"/>
          <w:sz w:val="28"/>
          <w:szCs w:val="28"/>
        </w:rPr>
        <w:t xml:space="preserve">римерной программы основного общего и среднего (полного) образования по информатике и ИКТ (письмо департамента государственной политики в образовании МОиН РФ от 07.06.2005 г. № 03-1263), </w:t>
      </w:r>
      <w:r>
        <w:rPr>
          <w:rFonts w:eastAsia="TimesNewRomanPSMT;MS Mincho" w:cs="FuturaMediumC" w:ascii="Times New Roman" w:hAnsi="Times New Roman"/>
          <w:color w:val="000000"/>
          <w:spacing w:val="-1"/>
          <w:sz w:val="28"/>
          <w:szCs w:val="28"/>
        </w:rPr>
        <w:t>программы базового курса информатики (</w:t>
      </w:r>
      <w:r>
        <w:rPr>
          <w:rFonts w:eastAsia="TimesNewRomanPSMT;MS Mincho" w:cs="FuturaMediumC" w:ascii="Times New Roman" w:hAnsi="Times New Roman"/>
          <w:color w:val="000000"/>
          <w:sz w:val="28"/>
          <w:szCs w:val="28"/>
        </w:rPr>
        <w:t>Авторы: И.Г. Семакин и др.) для</w:t>
      </w:r>
      <w:r>
        <w:rPr>
          <w:rFonts w:eastAsia="TimesNewRomanPSMT;MS Mincho" w:cs="FuturaMediumC" w:ascii="Times New Roman" w:hAnsi="Times New Roman"/>
          <w:color w:val="000000"/>
          <w:spacing w:val="-2"/>
          <w:sz w:val="28"/>
          <w:szCs w:val="28"/>
        </w:rPr>
        <w:t xml:space="preserve"> 8-9 классов</w:t>
      </w:r>
      <w:r>
        <w:rPr>
          <w:rFonts w:eastAsia="TimesNewRomanPSMT;MS Mincho" w:cs="FuturaMediumC" w:ascii="Times New Roman" w:hAnsi="Times New Roman"/>
          <w:color w:val="000000"/>
          <w:sz w:val="28"/>
          <w:szCs w:val="28"/>
        </w:rPr>
        <w:t xml:space="preserve">  рекомендованной Министерством образования и науки РФ, содержание которой согласовано с содержанием Примерной программы по информатике и ИКТ для основной школы. </w:t>
      </w:r>
      <w:r>
        <w:rPr>
          <w:rFonts w:eastAsia="TimesNewRomanPSMT;MS Mincho" w:cs="FuturaMediumC" w:ascii="Times New Roman" w:hAnsi="Times New Roman"/>
          <w:color w:val="000000"/>
          <w:spacing w:val="-2"/>
          <w:sz w:val="28"/>
          <w:szCs w:val="28"/>
        </w:rPr>
        <w:t>Про</w:t>
      </w:r>
      <w:r>
        <w:rPr>
          <w:rFonts w:eastAsia="TimesNewRomanPSMT;MS Mincho" w:cs="FuturaMediumC" w:ascii="Times New Roman" w:hAnsi="Times New Roman"/>
          <w:color w:val="000000"/>
          <w:spacing w:val="-1"/>
          <w:sz w:val="28"/>
          <w:szCs w:val="28"/>
        </w:rPr>
        <w:t>грамма соответствует федеральному компоненту государственного стандарта основного общего образования по информатике и информационным технологиям.</w:t>
      </w:r>
      <w:r/>
    </w:p>
    <w:p>
      <w:pPr>
        <w:pStyle w:val="Style16"/>
        <w:spacing w:lineRule="atLeast" w:line="100" w:before="0" w:after="0"/>
        <w:ind w:left="18" w:right="0" w:hanging="0"/>
        <w:jc w:val="both"/>
      </w:pPr>
      <w:r>
        <w:rPr>
          <w:rFonts w:eastAsia="TimesNewRomanPSMT;MS Mincho" w:cs="FuturaMediumC" w:ascii="Times New Roman" w:hAnsi="Times New Roman"/>
          <w:color w:val="000000"/>
          <w:sz w:val="28"/>
          <w:szCs w:val="28"/>
        </w:rPr>
        <w:tab/>
        <w:t xml:space="preserve"> </w:t>
      </w:r>
      <w:r>
        <w:rPr>
          <w:rFonts w:eastAsia="FuturaMediumC" w:cs="FuturaMediumC" w:ascii="Times New Roman" w:hAnsi="Times New Roman"/>
          <w:color w:val="000000"/>
          <w:sz w:val="28"/>
          <w:szCs w:val="28"/>
        </w:rPr>
        <w:t xml:space="preserve"> Содержание программы направлено на освоение знаний, умений и навыков на базовом уровне.</w:t>
      </w:r>
      <w:r/>
    </w:p>
    <w:p>
      <w:pPr>
        <w:pStyle w:val="Style20"/>
        <w:spacing w:lineRule="atLeast" w:line="100" w:before="0" w:after="0"/>
        <w:ind w:left="89" w:right="0" w:hanging="0"/>
        <w:jc w:val="both"/>
      </w:pPr>
      <w:r>
        <w:rPr>
          <w:rFonts w:eastAsia="FuturaMediumC" w:cs="FuturaMediumC" w:ascii="Times New Roman" w:hAnsi="Times New Roman"/>
          <w:b w:val="false"/>
          <w:bCs w:val="false"/>
          <w:color w:val="000000"/>
          <w:sz w:val="28"/>
          <w:szCs w:val="28"/>
          <w:lang w:val="ru-RU"/>
        </w:rPr>
        <w:tab/>
      </w:r>
      <w:r>
        <w:rPr>
          <w:rFonts w:eastAsia="FuturaMediumC" w:cs="Times New Roman" w:ascii="Times New Roman" w:hAnsi="Times New Roman"/>
          <w:b w:val="false"/>
          <w:bCs w:val="false"/>
          <w:color w:val="000000"/>
          <w:sz w:val="28"/>
          <w:szCs w:val="28"/>
          <w:lang w:val="ru-RU"/>
        </w:rPr>
        <w:t xml:space="preserve">Программа соответствует Федеральному перечню учебников, рекомендованных Министерством образования и науки Российской Федерации к использованию в образовательном  процессе  в общеобразовательных учреждениях на 2014-2015 год, утвержденного приказом Министерства образования и науки Российской Федерации от </w:t>
      </w:r>
      <w:r>
        <w:rPr>
          <w:rFonts w:eastAsia="FuturaMediumC" w:cs="PT Serif;Times New Roman" w:ascii="PT Serif;Times New Roman" w:hAnsi="PT Serif;Times New Roman"/>
          <w:b w:val="false"/>
          <w:bCs/>
          <w:color w:val="000000"/>
          <w:sz w:val="28"/>
          <w:szCs w:val="28"/>
          <w:lang w:val="ru-RU"/>
        </w:rPr>
        <w:t xml:space="preserve"> </w:t>
      </w:r>
      <w:r>
        <w:rPr>
          <w:rFonts w:eastAsia="FuturaMediumC" w:cs="Times New Roman" w:ascii="Times New Roman" w:hAnsi="Times New Roman"/>
          <w:b w:val="false"/>
          <w:bCs/>
          <w:color w:val="000000"/>
          <w:sz w:val="28"/>
          <w:szCs w:val="28"/>
          <w:lang w:val="ru-RU"/>
        </w:rPr>
        <w:t>31</w:t>
      </w:r>
      <w:r>
        <w:rPr>
          <w:rFonts w:eastAsia="FuturaMediumC" w:cs="PT Serif;Times New Roman" w:ascii="PT Serif;Times New Roman" w:hAnsi="PT Serif;Times New Roman"/>
          <w:b w:val="false"/>
          <w:bCs/>
          <w:color w:val="000000"/>
          <w:sz w:val="28"/>
          <w:szCs w:val="28"/>
          <w:lang w:val="ru-RU"/>
        </w:rPr>
        <w:t xml:space="preserve"> марта</w:t>
      </w:r>
      <w:r>
        <w:rPr>
          <w:rFonts w:eastAsia="FuturaMediumC" w:cs="Times New Roman" w:ascii="Times New Roman" w:hAnsi="Times New Roman"/>
          <w:b w:val="false"/>
          <w:bCs/>
          <w:color w:val="000000"/>
          <w:sz w:val="28"/>
          <w:szCs w:val="28"/>
          <w:lang w:val="ru-RU"/>
        </w:rPr>
        <w:t xml:space="preserve"> 2014 г. N 253.</w:t>
      </w:r>
      <w:r/>
    </w:p>
    <w:p>
      <w:pPr>
        <w:pStyle w:val="Style20"/>
        <w:spacing w:lineRule="atLeast" w:line="100" w:before="0" w:after="0"/>
        <w:ind w:left="89" w:right="0" w:hanging="0"/>
        <w:jc w:val="both"/>
      </w:pPr>
      <w:r>
        <w:rPr>
          <w:rFonts w:eastAsia="FuturaMediumC" w:cs="Tahoma" w:ascii="Times New Roman" w:hAnsi="Times New Roman"/>
          <w:b/>
          <w:bCs/>
          <w:color w:val="000000"/>
          <w:spacing w:val="-5"/>
          <w:sz w:val="28"/>
          <w:szCs w:val="28"/>
          <w:lang w:val="ru-RU"/>
        </w:rPr>
        <w:t>Цели:</w:t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300" w:before="28" w:after="28"/>
        <w:ind w:left="0" w:right="0"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>Изучение информатики и информационных технологий в основной школе направлено на достижение следующих целей:</w:t>
      </w:r>
      <w:r/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993" w:leader="none"/>
        </w:tabs>
        <w:spacing w:lineRule="atLeast" w:line="100" w:before="0" w:after="0"/>
        <w:ind w:left="0" w:right="0" w:hanging="360"/>
        <w:jc w:val="both"/>
      </w:pPr>
      <w:r>
        <w:rPr>
          <w:rFonts w:cs="Times New Roman" w:ascii="Times New Roman" w:hAnsi="Times New Roman"/>
          <w:color w:val="000000"/>
          <w:sz w:val="28"/>
          <w:szCs w:val="28"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  <w:r/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993" w:leader="none"/>
        </w:tabs>
        <w:spacing w:lineRule="atLeast" w:line="100" w:before="0" w:after="0"/>
        <w:ind w:left="0" w:right="0" w:hanging="360"/>
        <w:jc w:val="both"/>
      </w:pPr>
      <w:r>
        <w:rPr>
          <w:rFonts w:cs="Times New Roman" w:ascii="Times New Roman" w:hAnsi="Times New Roman"/>
          <w:color w:val="000000"/>
          <w:sz w:val="28"/>
          <w:szCs w:val="28"/>
        </w:rPr>
        <w:t>овладение умениями работать с различными видами информации с помощью компьютера и других средств информационных и коммуникативных технологий (ИКТ), организовывать собственную информационную деятельность и планировать ее результаты, применять, анализировать, преобразовывать информационные модели реальных объектов и процессов, используя при этом информационные и коммуникативные технологии (ИКТ), в том числе при изучении других школьных дисциплин;</w:t>
      </w:r>
      <w:r/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993" w:leader="none"/>
        </w:tabs>
        <w:spacing w:lineRule="atLeast" w:line="100" w:before="0" w:after="0"/>
        <w:ind w:left="0" w:right="0" w:hanging="360"/>
        <w:jc w:val="both"/>
      </w:pPr>
      <w:r>
        <w:rPr>
          <w:rFonts w:cs="Times New Roman" w:ascii="Times New Roman" w:hAnsi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  <w:r/>
    </w:p>
    <w:p>
      <w:pPr>
        <w:pStyle w:val="ListParagraph"/>
        <w:numPr>
          <w:ilvl w:val="0"/>
          <w:numId w:val="1"/>
        </w:numPr>
        <w:tabs>
          <w:tab w:val="left" w:pos="709" w:leader="none"/>
          <w:tab w:val="left" w:pos="993" w:leader="none"/>
        </w:tabs>
        <w:spacing w:lineRule="atLeast" w:line="100" w:before="0" w:after="0"/>
        <w:ind w:left="0" w:right="0" w:hanging="360"/>
        <w:jc w:val="both"/>
      </w:pPr>
      <w:r>
        <w:rPr>
          <w:rFonts w:cs="Times New Roman" w:ascii="Times New Roman" w:hAnsi="Times New Roman"/>
          <w:color w:val="000000"/>
          <w:sz w:val="28"/>
          <w:szCs w:val="28"/>
        </w:rPr>
        <w:t>воспитание ответственного отношения к соблюдению этических и правовых норм информационной деятельности; избирательного отношения к полученной информации;</w:t>
      </w:r>
      <w:r/>
    </w:p>
    <w:p>
      <w:pPr>
        <w:pStyle w:val="ListParagraph"/>
        <w:numPr>
          <w:ilvl w:val="0"/>
          <w:numId w:val="1"/>
        </w:numPr>
        <w:shd w:val="clear" w:color="000000" w:themeColor="" w:themeTint="0" w:themeShade="0" w:fill="FFFFFF" w:themeFill="" w:themeFillTint="0" w:themeFillShade="0"/>
        <w:tabs>
          <w:tab w:val="left" w:pos="709" w:leader="none"/>
          <w:tab w:val="left" w:pos="993" w:leader="none"/>
        </w:tabs>
        <w:spacing w:lineRule="atLeast" w:line="100" w:before="0" w:after="0"/>
        <w:ind w:left="0" w:right="0" w:hanging="360"/>
        <w:jc w:val="both"/>
      </w:pPr>
      <w:r>
        <w:rPr>
          <w:rFonts w:cs="Times New Roman" w:ascii="Times New Roman" w:hAnsi="Times New Roman"/>
          <w:color w:val="000000"/>
          <w:sz w:val="28"/>
          <w:szCs w:val="28"/>
        </w:rPr>
        <w:t>приобретения опыта использования информационных технологий в индивидуальной и коллективной учебной и познавательной, в том числе проектной деятельности.</w:t>
      </w:r>
      <w:r/>
    </w:p>
    <w:p>
      <w:pPr>
        <w:pStyle w:val="Style20"/>
        <w:spacing w:lineRule="atLeast" w:line="100" w:before="0" w:after="0"/>
        <w:ind w:left="89" w:right="0" w:hanging="0"/>
        <w:jc w:val="both"/>
      </w:pPr>
      <w:r>
        <w:rPr>
          <w:rFonts w:eastAsia="FuturaMediumC" w:cs="Tahoma" w:ascii="Times New Roman" w:hAnsi="Times New Roman"/>
          <w:b/>
          <w:bCs/>
          <w:color w:val="000000"/>
          <w:sz w:val="28"/>
          <w:szCs w:val="28"/>
          <w:lang w:val="ru-RU"/>
        </w:rPr>
        <w:tab/>
        <w:t xml:space="preserve">Наименование разделов: </w:t>
      </w:r>
      <w:r>
        <w:rPr>
          <w:rFonts w:eastAsia="FuturaMediumC" w:cs="Tahoma" w:ascii="Times New Roman" w:hAnsi="Times New Roman"/>
          <w:b w:val="false"/>
          <w:bCs w:val="false"/>
          <w:color w:val="000000"/>
          <w:sz w:val="28"/>
          <w:szCs w:val="28"/>
          <w:lang w:val="ru-RU"/>
        </w:rPr>
        <w:t>Передача информации в компьютерных сетях. Информационное моделирование. Хранение и обработка информации в базах данных. Табличные вычисления в компьютере. Управление и алгоритмы. Программное управление работой компьютера. Информационные технологии и общество.  Повторение.</w:t>
      </w:r>
      <w:r/>
    </w:p>
    <w:p>
      <w:pPr>
        <w:pStyle w:val="Style16"/>
        <w:spacing w:lineRule="atLeast" w:line="100" w:before="0" w:after="0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ab/>
        <w:t xml:space="preserve">Место изучения дисциплины в учебном плане: </w:t>
      </w:r>
      <w:r>
        <w:rPr>
          <w:rFonts w:ascii="Times New Roman" w:hAnsi="Times New Roman"/>
          <w:color w:val="000000"/>
          <w:sz w:val="28"/>
          <w:szCs w:val="28"/>
        </w:rPr>
        <w:t xml:space="preserve">в 9 классе для изучения информатики и ИКТ отводится 2 часа в неделю 68 часов – 34 учебных недели.  </w:t>
      </w:r>
      <w:bookmarkStart w:id="0" w:name="__DdeLink__8944_1286397967"/>
      <w:r>
        <w:rPr>
          <w:rFonts w:ascii="Times New Roman" w:hAnsi="Times New Roman"/>
          <w:color w:val="000000"/>
          <w:sz w:val="28"/>
          <w:szCs w:val="28"/>
        </w:rPr>
        <w:t xml:space="preserve">С учетом праздничных и выходных дней, выпавших на рабочие дни, и календарного графика школы рабочая программа рассчитана на  </w:t>
      </w:r>
      <w:bookmarkEnd w:id="0"/>
      <w:r>
        <w:rPr>
          <w:rFonts w:ascii="Times New Roman" w:hAnsi="Times New Roman"/>
          <w:color w:val="000000"/>
          <w:sz w:val="28"/>
          <w:szCs w:val="28"/>
        </w:rPr>
        <w:t>64 учебных часа.</w:t>
      </w:r>
      <w:r/>
    </w:p>
    <w:p>
      <w:pPr>
        <w:pStyle w:val="Style20"/>
        <w:spacing w:lineRule="auto" w:line="240" w:before="0" w:after="0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>Для реализации программного содержания используются следующие учебные пособия:</w:t>
      </w:r>
      <w:r/>
    </w:p>
    <w:p>
      <w:pPr>
        <w:pStyle w:val="Style20"/>
        <w:spacing w:lineRule="auto" w:line="240" w:before="0" w:after="0"/>
        <w:jc w:val="both"/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1. Информатика и ИКТ. 9 кл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: учебник для общеобразовательных учреждений. /И.Г. Семакина, Л. А. Залоговой, С. В. Русакова, Л. В. Шестаковой/– Москва «Бином», 2010г.</w:t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260" w:before="28" w:after="28"/>
        <w:jc w:val="both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>
          <w:rFonts w:eastAsia="SimSun" w:cs=""/>
          <w:color w:val="00000A"/>
          <w:sz w:val="22"/>
          <w:szCs w:val="22"/>
          <w:lang w:val="ru-RU" w:eastAsia="en-US" w:bidi="ar-SA"/>
        </w:rPr>
      </w:r>
      <w:r/>
    </w:p>
    <w:p>
      <w:pPr>
        <w:pStyle w:val="NormalWeb"/>
        <w:shd w:val="clear" w:color="000000" w:themeColor="" w:themeTint="0" w:themeShade="0" w:fill="FFFFFF" w:themeFill="" w:themeFillTint="0" w:themeFillShade="0"/>
        <w:spacing w:lineRule="atLeast" w:line="300" w:before="28" w:after="28"/>
        <w:jc w:val="center"/>
        <w:rPr>
          <w:sz w:val="22"/>
          <w:sz w:val="22"/>
          <w:szCs w:val="22"/>
          <w:rFonts w:ascii="Calibri" w:hAnsi="Calibri" w:eastAsia="SimSun" w:cs=""/>
          <w:color w:val="00000A"/>
          <w:lang w:val="ru-RU" w:eastAsia="en-US" w:bidi="ar-SA"/>
        </w:rPr>
      </w:pPr>
      <w:r>
        <w:rPr/>
      </w:r>
      <w:r/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2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PT Serif">
    <w:altName w:val="Times New Roman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/>
      <w:tabs>
        <w:tab w:val="left" w:pos="709" w:leader="none"/>
      </w:tabs>
      <w:suppressAutoHyphens w:val="true"/>
      <w:bidi w:val="0"/>
      <w:spacing w:lineRule="atLeast" w:line="276" w:before="0" w:after="200"/>
      <w:jc w:val="left"/>
    </w:pPr>
    <w:rPr>
      <w:rFonts w:ascii="Calibri" w:hAnsi="Calibri" w:eastAsia="SimSun" w:cs=""/>
      <w:color w:val="00000A"/>
      <w:sz w:val="22"/>
      <w:szCs w:val="22"/>
      <w:lang w:val="ru-RU" w:eastAsia="en-US" w:bidi="ar-SA"/>
    </w:rPr>
  </w:style>
  <w:style w:type="character" w:styleId="DefaultParagraphFont">
    <w:name w:val="Default Paragraph Font"/>
    <w:rPr/>
  </w:style>
  <w:style w:type="character" w:styleId="Appleconvertedspace">
    <w:name w:val="apple-converted-space"/>
    <w:basedOn w:val="DefaultParagraphFont"/>
    <w:rPr/>
  </w:style>
  <w:style w:type="character" w:styleId="Style14">
    <w:name w:val="Интернет-ссылка"/>
    <w:rPr>
      <w:color w:val="0066CC"/>
      <w:u w:val="single"/>
      <w:lang w:val="ru-RU" w:eastAsia="ru-RU" w:bidi="ru-RU"/>
    </w:rPr>
  </w:style>
  <w:style w:type="character" w:styleId="12">
    <w:name w:val="Основной текст (12)_"/>
    <w:rPr/>
  </w:style>
  <w:style w:type="character" w:styleId="ListLabel1">
    <w:name w:val="ListLabel 1"/>
    <w:rPr/>
  </w:style>
  <w:style w:type="character" w:styleId="ListLabel2">
    <w:name w:val="ListLabel 2"/>
    <w:rPr>
      <w:rFonts w:cs="Symbol"/>
    </w:rPr>
  </w:style>
  <w:style w:type="character" w:styleId="ListLabel3">
    <w:name w:val="ListLabel 3"/>
    <w:rPr>
      <w:rFonts w:cs="Courier New"/>
    </w:rPr>
  </w:style>
  <w:style w:type="character" w:styleId="ListLabel4">
    <w:name w:val="ListLabel 4"/>
    <w:rPr>
      <w:rFonts w:cs="Wingdings"/>
    </w:rPr>
  </w:style>
  <w:style w:type="character" w:styleId="ListLabel5">
    <w:name w:val="ListLabel 5"/>
    <w:rPr>
      <w:rFonts w:cs="Symbol"/>
    </w:rPr>
  </w:style>
  <w:style w:type="character" w:styleId="ListLabel6">
    <w:name w:val="ListLabel 6"/>
    <w:rPr>
      <w:rFonts w:cs="Courier New"/>
    </w:rPr>
  </w:style>
  <w:style w:type="character" w:styleId="ListLabel7">
    <w:name w:val="ListLabel 7"/>
    <w:rPr>
      <w:rFonts w:cs="Wingdings"/>
    </w:rPr>
  </w:style>
  <w:style w:type="character" w:styleId="ListLabel8">
    <w:name w:val="ListLabel 8"/>
    <w:rPr>
      <w:rFonts w:cs="Symbol"/>
    </w:rPr>
  </w:style>
  <w:style w:type="character" w:styleId="ListLabel9">
    <w:name w:val="ListLabel 9"/>
    <w:rPr>
      <w:rFonts w:cs="Courier New"/>
    </w:rPr>
  </w:style>
  <w:style w:type="character" w:styleId="ListLabel10">
    <w:name w:val="ListLabel 10"/>
    <w:rPr>
      <w:rFonts w:cs="Wingdings"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Arial" w:hAnsi="Arial" w:eastAsia="SimSun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20"/>
    </w:pPr>
    <w:rPr/>
  </w:style>
  <w:style w:type="paragraph" w:styleId="Style17">
    <w:name w:val="Список"/>
    <w:basedOn w:val="Style16"/>
    <w:pPr/>
    <w:rPr>
      <w:rFonts w:ascii="Arial" w:hAnsi="Arial"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Style19">
    <w:name w:val="Указатель"/>
    <w:basedOn w:val="Normal"/>
    <w:pPr>
      <w:suppressLineNumbers/>
    </w:pPr>
    <w:rPr>
      <w:rFonts w:ascii="Arial" w:hAnsi="Arial" w:cs="Mangal"/>
    </w:rPr>
  </w:style>
  <w:style w:type="paragraph" w:styleId="NormalWeb">
    <w:name w:val="Normal (Web)"/>
    <w:basedOn w:val="Normal"/>
    <w:pPr/>
    <w:rPr/>
  </w:style>
  <w:style w:type="paragraph" w:styleId="121">
    <w:name w:val="Основной текст (12)"/>
    <w:basedOn w:val="Normal"/>
    <w:pPr/>
    <w:rPr/>
  </w:style>
  <w:style w:type="paragraph" w:styleId="Style20">
    <w:name w:val="Содержимое таблицы"/>
    <w:basedOn w:val="Normal"/>
    <w:pPr>
      <w:suppressLineNumbers/>
    </w:pPr>
    <w:rPr/>
  </w:style>
  <w:style w:type="paragraph" w:styleId="ListParagraph">
    <w:name w:val="List Paragraph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Application>LibreOffice/4.3.3.2$Windows_x86 LibreOffice_project/9bb7eadab57b6755b1265afa86e04bf45fbfc644</Application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2014-01-07T03:03:00Z</dcterms:created>
  <dc:creator>Юрий</dc:creator>
  <dc:language>ru-RU</dc:language>
  <dcterms:modified xsi:type="dcterms:W3CDTF">2014-11-27T16:29:37Z</dcterms:modified>
  <cp:revision>7</cp:revision>
</cp:coreProperties>
</file>